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Lines w:val="0"/>
        <w:spacing w:after="567" w:before="3969" w:line="240" w:lineRule="auto"/>
        <w:ind w:hanging="30"/>
        <w:jc w:val="center"/>
        <w:rPr>
          <w:rFonts w:ascii="Liberation Sans" w:cs="Liberation Sans" w:eastAsia="Liberation Sans" w:hAnsi="Liberation Sans"/>
          <w:smallCaps w:val="1"/>
          <w:color w:val="2a6099"/>
          <w:sz w:val="56"/>
          <w:szCs w:val="56"/>
        </w:rPr>
      </w:pPr>
      <w:r w:rsidDel="00000000" w:rsidR="00000000" w:rsidRPr="00000000">
        <w:rPr>
          <w:rFonts w:ascii="Liberation Sans" w:cs="Liberation Sans" w:eastAsia="Liberation Sans" w:hAnsi="Liberation Sans"/>
          <w:smallCaps w:val="1"/>
          <w:color w:val="2a6099"/>
          <w:sz w:val="56"/>
          <w:szCs w:val="56"/>
          <w:rtl w:val="0"/>
        </w:rPr>
        <w:t xml:space="preserve">PREGUNTADAW</w:t>
      </w:r>
    </w:p>
    <w:p w:rsidR="00000000" w:rsidDel="00000000" w:rsidP="00000000" w:rsidRDefault="00000000" w:rsidRPr="00000000" w14:paraId="00000002">
      <w:pPr>
        <w:pStyle w:val="Subtitle"/>
        <w:keepLines w:val="0"/>
        <w:spacing w:after="2835" w:before="62" w:line="240" w:lineRule="auto"/>
        <w:jc w:val="center"/>
        <w:rPr>
          <w:rFonts w:ascii="Liberation Sans" w:cs="Liberation Sans" w:eastAsia="Liberation Sans" w:hAnsi="Liberation Sans"/>
          <w:i w:val="0"/>
          <w:iCs w:val="0"/>
          <w:sz w:val="40"/>
          <w:szCs w:val="40"/>
        </w:rPr>
      </w:pPr>
      <w:bookmarkStart w:colFirst="0" w:colLast="0" w:name="_heading=h.qafjaerx49go" w:id="0"/>
      <w:bookmarkEnd w:id="0"/>
      <w:r w:rsidDel="00000000" w:rsidR="00000000" w:rsidRPr="00000000">
        <w:rPr>
          <w:rFonts w:ascii="Liberation Sans" w:cs="Liberation Sans" w:eastAsia="Liberation Sans" w:hAnsi="Liberation Sans"/>
          <w:i w:val="0"/>
          <w:iCs w:val="0"/>
          <w:sz w:val="40"/>
          <w:szCs w:val="40"/>
          <w:rtl w:val="0"/>
        </w:rPr>
        <w:t xml:space="preserve">Actores y Objetivos</w:t>
      </w:r>
    </w:p>
    <w:p w:rsidR="00000000" w:rsidDel="00000000" w:rsidP="00000000" w:rsidRDefault="00000000" w:rsidRPr="00000000" w14:paraId="0000000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40" w:lineRule="auto"/>
        <w:rPr>
          <w:rFonts w:ascii="Liberation Sans" w:cs="Liberation Sans" w:eastAsia="Liberation Sans" w:hAnsi="Liberation Sans"/>
          <w:sz w:val="24"/>
          <w:szCs w:val="24"/>
        </w:rPr>
      </w:pPr>
      <w:r w:rsidDel="00000000" w:rsidR="00000000" w:rsidRPr="00000000">
        <w:rPr>
          <w:rFonts w:ascii="Liberation Sans" w:cs="Liberation Sans" w:eastAsia="Liberation Sans" w:hAnsi="Liberation Sans"/>
          <w:b w:val="1"/>
          <w:bCs w:val="1"/>
          <w:sz w:val="24"/>
          <w:szCs w:val="24"/>
          <w:rtl w:val="0"/>
        </w:rPr>
        <w:t xml:space="preserve">Centro Educativo:</w:t>
      </w:r>
      <w:r w:rsidDel="00000000" w:rsidR="00000000" w:rsidRPr="00000000">
        <w:rPr>
          <w:rFonts w:ascii="Liberation Sans" w:cs="Liberation Sans" w:eastAsia="Liberation Sans" w:hAnsi="Liberation Sans"/>
          <w:sz w:val="24"/>
          <w:szCs w:val="24"/>
          <w:rtl w:val="0"/>
        </w:rPr>
        <w:t xml:space="preserve"> Escuela Virgen de Guadalupe</w:t>
      </w:r>
    </w:p>
    <w:p w:rsidR="00000000" w:rsidDel="00000000" w:rsidP="00000000" w:rsidRDefault="00000000" w:rsidRPr="00000000" w14:paraId="00000005">
      <w:pPr>
        <w:spacing w:after="140" w:lineRule="auto"/>
        <w:rPr>
          <w:rFonts w:ascii="Liberation Sans" w:cs="Liberation Sans" w:eastAsia="Liberation Sans" w:hAnsi="Liberation Sans"/>
          <w:sz w:val="24"/>
          <w:szCs w:val="24"/>
        </w:rPr>
      </w:pPr>
      <w:r w:rsidDel="00000000" w:rsidR="00000000" w:rsidRPr="00000000">
        <w:rPr>
          <w:rFonts w:ascii="Liberation Sans" w:cs="Liberation Sans" w:eastAsia="Liberation Sans" w:hAnsi="Liberation Sans"/>
          <w:b w:val="1"/>
          <w:bCs w:val="1"/>
          <w:sz w:val="24"/>
          <w:szCs w:val="24"/>
          <w:rtl w:val="0"/>
        </w:rPr>
        <w:t xml:space="preserve">Ciclo Formativo:</w:t>
      </w:r>
      <w:r w:rsidDel="00000000" w:rsidR="00000000" w:rsidRPr="00000000">
        <w:rPr>
          <w:rFonts w:ascii="Liberation Sans" w:cs="Liberation Sans" w:eastAsia="Liberation Sans" w:hAnsi="Liberation Sans"/>
          <w:sz w:val="24"/>
          <w:szCs w:val="24"/>
          <w:rtl w:val="0"/>
        </w:rPr>
        <w:t xml:space="preserve"> Desarrollo de Aplicaciones Web</w:t>
      </w:r>
    </w:p>
    <w:p w:rsidR="00000000" w:rsidDel="00000000" w:rsidP="00000000" w:rsidRDefault="00000000" w:rsidRPr="00000000" w14:paraId="00000006">
      <w:pPr>
        <w:spacing w:after="140" w:lineRule="auto"/>
        <w:rPr>
          <w:rFonts w:ascii="Liberation Sans" w:cs="Liberation Sans" w:eastAsia="Liberation Sans" w:hAnsi="Liberation Sans"/>
          <w:sz w:val="24"/>
          <w:szCs w:val="24"/>
        </w:rPr>
      </w:pPr>
      <w:r w:rsidDel="00000000" w:rsidR="00000000" w:rsidRPr="00000000">
        <w:rPr>
          <w:rFonts w:ascii="Liberation Sans" w:cs="Liberation Sans" w:eastAsia="Liberation Sans" w:hAnsi="Liberation Sans"/>
          <w:b w:val="1"/>
          <w:bCs w:val="1"/>
          <w:sz w:val="24"/>
          <w:szCs w:val="24"/>
          <w:rtl w:val="0"/>
        </w:rPr>
        <w:t xml:space="preserve">Curso:</w:t>
      </w:r>
      <w:r w:rsidDel="00000000" w:rsidR="00000000" w:rsidRPr="00000000">
        <w:rPr>
          <w:rFonts w:ascii="Liberation Sans" w:cs="Liberation Sans" w:eastAsia="Liberation Sans" w:hAnsi="Liberation Sans"/>
          <w:sz w:val="24"/>
          <w:szCs w:val="24"/>
          <w:rtl w:val="0"/>
        </w:rPr>
        <w:t xml:space="preserve"> 2DAW</w:t>
      </w:r>
    </w:p>
    <w:p w:rsidR="00000000" w:rsidDel="00000000" w:rsidP="00000000" w:rsidRDefault="00000000" w:rsidRPr="00000000" w14:paraId="00000007">
      <w:pPr>
        <w:spacing w:after="140" w:lineRule="auto"/>
        <w:rPr>
          <w:rFonts w:ascii="Liberation Sans" w:cs="Liberation Sans" w:eastAsia="Liberation Sans" w:hAnsi="Liberation Sans"/>
          <w:sz w:val="24"/>
          <w:szCs w:val="24"/>
        </w:rPr>
      </w:pPr>
      <w:r w:rsidDel="00000000" w:rsidR="00000000" w:rsidRPr="00000000">
        <w:rPr>
          <w:rFonts w:ascii="Liberation Sans" w:cs="Liberation Sans" w:eastAsia="Liberation Sans" w:hAnsi="Liberation Sans"/>
          <w:b w:val="1"/>
          <w:bCs w:val="1"/>
          <w:sz w:val="24"/>
          <w:szCs w:val="24"/>
          <w:rtl w:val="0"/>
        </w:rPr>
        <w:t xml:space="preserve">Asignatura:</w:t>
      </w:r>
      <w:r w:rsidDel="00000000" w:rsidR="00000000" w:rsidRPr="00000000">
        <w:rPr>
          <w:rFonts w:ascii="Liberation Sans" w:cs="Liberation Sans" w:eastAsia="Liberation Sans" w:hAnsi="Liberation Sans"/>
          <w:sz w:val="24"/>
          <w:szCs w:val="24"/>
          <w:rtl w:val="0"/>
        </w:rPr>
        <w:t xml:space="preserve"> Proyecto</w:t>
      </w:r>
    </w:p>
    <w:p w:rsidR="00000000" w:rsidDel="00000000" w:rsidP="00000000" w:rsidRDefault="00000000" w:rsidRPr="00000000" w14:paraId="00000008">
      <w:pPr>
        <w:spacing w:after="140" w:lineRule="auto"/>
        <w:rPr>
          <w:rFonts w:ascii="Liberation Sans" w:cs="Liberation Sans" w:eastAsia="Liberation Sans" w:hAnsi="Liberation Sans"/>
          <w:sz w:val="24"/>
          <w:szCs w:val="24"/>
        </w:rPr>
      </w:pPr>
      <w:r w:rsidDel="00000000" w:rsidR="00000000" w:rsidRPr="00000000">
        <w:rPr>
          <w:rFonts w:ascii="Liberation Sans" w:cs="Liberation Sans" w:eastAsia="Liberation Sans" w:hAnsi="Liberation Sans"/>
          <w:b w:val="1"/>
          <w:bCs w:val="1"/>
          <w:sz w:val="24"/>
          <w:szCs w:val="24"/>
          <w:rtl w:val="0"/>
        </w:rPr>
        <w:t xml:space="preserve">Alumnos:</w:t>
      </w:r>
      <w:r w:rsidDel="00000000" w:rsidR="00000000" w:rsidRPr="00000000">
        <w:rPr>
          <w:rFonts w:ascii="Liberation Sans" w:cs="Liberation Sans" w:eastAsia="Liberation Sans" w:hAnsi="Liberation Sans"/>
          <w:sz w:val="24"/>
          <w:szCs w:val="24"/>
          <w:rtl w:val="0"/>
        </w:rPr>
        <w:t xml:space="preserve"> Grupo 5 - Alejandro González Trigo, Joseph Joel, Javier Martínez Fernández, Juan Carlos Díaz del Castillo</w:t>
      </w:r>
    </w:p>
    <w:p w:rsidR="00000000" w:rsidDel="00000000" w:rsidP="00000000" w:rsidRDefault="00000000" w:rsidRPr="00000000" w14:paraId="00000009">
      <w:pPr>
        <w:spacing w:after="140" w:lineRule="auto"/>
        <w:rPr>
          <w:rFonts w:ascii="Liberation Sans" w:cs="Liberation Sans" w:eastAsia="Liberation Sans" w:hAnsi="Liberatio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i w:val="1"/>
          <w:i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Liberation Serif" w:cs="Liberation Serif" w:eastAsia="Liberation Serif" w:hAnsi="Liberation Serif"/>
          <w:i w:val="1"/>
          <w:iCs w:val="1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i w:val="1"/>
          <w:iCs w:val="1"/>
          <w:sz w:val="24"/>
          <w:szCs w:val="24"/>
          <w:rtl w:val="0"/>
        </w:rPr>
        <w:t xml:space="preserve">Este documento enumera los grupos interesados en el proyecto (actores/stakeholders) y sus intereses en él.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spacing w:after="140" w:before="400" w:lineRule="auto"/>
        <w:rPr>
          <w:color w:val="2a6099"/>
          <w:sz w:val="40"/>
          <w:szCs w:val="40"/>
        </w:rPr>
      </w:pPr>
      <w:bookmarkStart w:colFirst="0" w:colLast="0" w:name="_heading=h.kd4aayjrd6z6" w:id="1"/>
      <w:bookmarkEnd w:id="1"/>
      <w:r w:rsidDel="00000000" w:rsidR="00000000" w:rsidRPr="00000000">
        <w:rPr>
          <w:color w:val="2a6099"/>
          <w:sz w:val="40"/>
          <w:szCs w:val="40"/>
          <w:rtl w:val="0"/>
        </w:rPr>
        <w:t xml:space="preserve">ACTORES (Clientes)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bCs w:val="1"/>
          <w:rtl w:val="0"/>
        </w:rPr>
        <w:t xml:space="preserve">Definición: </w:t>
      </w:r>
      <w:r w:rsidDel="00000000" w:rsidR="00000000" w:rsidRPr="00000000">
        <w:rPr>
          <w:rtl w:val="0"/>
        </w:rPr>
        <w:t xml:space="preserve">Alumnos y profesores de primaria, secundaria, bachillerato y FP de la Escuela Virgen de Guadalupe. Podemos subdividir el grupo en: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Profesores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Buscan concienciar a los alumnos de una manera dinámica y divertida sobre los aspectos más importantes de la Ciudadanía global.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Quieren una herramienta útil para evaluar el aprendizaje del alumnado.</w:t>
      </w:r>
    </w:p>
    <w:p w:rsidR="00000000" w:rsidDel="00000000" w:rsidP="00000000" w:rsidRDefault="00000000" w:rsidRPr="00000000" w14:paraId="00000012">
      <w:pPr>
        <w:spacing w:after="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Alumnos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Participarán de forma divertida e interactiva en actividades y juegos sobre Ciudadanía Global.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Serán concienciados sobre valores, diversidad, derechos, culturas y convivencia.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Centro Educativo (Escuela Virgen de Guadalupe):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Interesado en disponer de una herramienta educativa y divertida que fomenten valores de ciudadanía global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Objetivos: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Concienciar sobre Ciudadanía Global.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Promover la comprensión de conceptos clave de ciudadanía global.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Hacer el aprendizaje interactivo y divertido.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Estimular la participación activa y la competencia saludable entre los jugadores.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Fomentar el respeto por la diversidad de opiniones y culturas.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Incentivar la colaboración y el diálogo entre los participantes.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Permitir al profesor o medir el nivel de comprensión de los estudiantes sobre temas de ciudadanía global.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Detectar áreas donde se necesita reforzar conocimiento.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Ofrecer una plataforma fácil de usar, accesible y adaptable a diferentes etapas educativas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720" w:top="254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Liberation San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Calibri" w:cs="Calibri" w:eastAsia="Calibri" w:hAnsi="Calibri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Calibri" w:cs="Calibri" w:eastAsia="Calibri" w:hAnsi="Calibri"/>
        <w:color w:val="000000"/>
        <w:sz w:val="24"/>
        <w:szCs w:val="24"/>
      </w:rPr>
    </w:pPr>
    <w:r w:rsidDel="00000000" w:rsidR="00000000" w:rsidRPr="00000000">
      <w:rPr>
        <w:rFonts w:ascii="Calibri" w:cs="Calibri" w:eastAsia="Calibri" w:hAnsi="Calibri"/>
        <w:color w:val="4472c4"/>
        <w:sz w:val="20"/>
        <w:szCs w:val="20"/>
        <w:rtl w:val="0"/>
      </w:rPr>
      <w:t xml:space="preserve">pág. </w:t>
    </w:r>
    <w:r w:rsidDel="00000000" w:rsidR="00000000" w:rsidRPr="00000000">
      <w:rPr>
        <w:rFonts w:ascii="Calibri" w:cs="Calibri" w:eastAsia="Calibri" w:hAnsi="Calibri"/>
        <w:color w:val="4472c4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Calibri" w:cs="Calibri" w:eastAsia="Calibri" w:hAnsi="Calibri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Calibri" w:cs="Calibri" w:eastAsia="Calibri" w:hAnsi="Calibri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Calibri" w:cs="Calibri" w:eastAsia="Calibri" w:hAnsi="Calibri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after="0" w:line="240" w:lineRule="auto"/>
      <w:ind w:left="6372" w:firstLine="707.0000000000005"/>
      <w:rPr>
        <w:b w:val="1"/>
        <w:bCs w:val="1"/>
        <w:color w:val="0065a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after="0" w:line="240" w:lineRule="auto"/>
      <w:ind w:left="6372" w:firstLine="707.0000000000005"/>
      <w:rPr>
        <w:b w:val="1"/>
        <w:bCs w:val="1"/>
        <w:color w:val="0065a1"/>
        <w:sz w:val="24"/>
        <w:szCs w:val="24"/>
      </w:rPr>
    </w:pPr>
    <w:r w:rsidDel="00000000" w:rsidR="00000000" w:rsidRPr="00000000">
      <w:rPr>
        <w:b w:val="1"/>
        <w:bCs w:val="1"/>
        <w:color w:val="0065a1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360000</wp:posOffset>
          </wp:positionH>
          <wp:positionV relativeFrom="page">
            <wp:posOffset>360000</wp:posOffset>
          </wp:positionV>
          <wp:extent cx="1967865" cy="983933"/>
          <wp:effectExtent b="0" l="0" r="0" t="0"/>
          <wp:wrapSquare wrapText="bothSides" distB="114300" distT="114300" distL="114300" distR="11430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67865" cy="98393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b w:val="1"/>
        <w:bCs w:val="1"/>
        <w:color w:val="0065a1"/>
        <w:rtl w:val="0"/>
      </w:rPr>
      <w:t xml:space="preserve">Autores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spacing w:after="0" w:line="240" w:lineRule="auto"/>
      <w:ind w:left="6372" w:firstLine="707.0000000000005"/>
      <w:rPr>
        <w:color w:val="000000"/>
        <w:sz w:val="20"/>
        <w:szCs w:val="20"/>
      </w:rPr>
    </w:pPr>
    <w:r w:rsidDel="00000000" w:rsidR="00000000" w:rsidRPr="00000000">
      <w:rPr>
        <w:color w:val="0065a1"/>
        <w:sz w:val="20"/>
        <w:szCs w:val="20"/>
        <w:rtl w:val="0"/>
      </w:rPr>
      <w:t xml:space="preserve">[Nombre de la Web]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after="0" w:lineRule="auto"/>
      <w:ind w:left="708" w:firstLine="0"/>
      <w:rPr>
        <w:color w:val="000000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4476750</wp:posOffset>
          </wp:positionH>
          <wp:positionV relativeFrom="paragraph">
            <wp:posOffset>123825</wp:posOffset>
          </wp:positionV>
          <wp:extent cx="182880" cy="182880"/>
          <wp:effectExtent b="0" l="0" r="0" t="0"/>
          <wp:wrapNone/>
          <wp:docPr descr="Correo electrónico" id="6" name="image1.png"/>
          <a:graphic>
            <a:graphicData uri="http://schemas.openxmlformats.org/drawingml/2006/picture">
              <pic:pic>
                <pic:nvPicPr>
                  <pic:cNvPr descr="Correo electrónico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" cy="1828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rPr>
        <w:rFonts w:ascii="Calibri" w:cs="Calibri" w:eastAsia="Calibri" w:hAnsi="Calibri"/>
        <w:color w:val="000000"/>
        <w:sz w:val="24"/>
        <w:szCs w:val="24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     </w:t>
      <w:tab/>
      <w:tab/>
      <w:tab/>
      <w:tab/>
      <w:tab/>
      <w:tab/>
    </w:r>
    <w:r w:rsidDel="00000000" w:rsidR="00000000" w:rsidRPr="00000000">
      <w:rPr>
        <w:sz w:val="18"/>
        <w:szCs w:val="18"/>
        <w:rtl w:val="0"/>
      </w:rPr>
      <w:t xml:space="preserve">    email@fundacionloyola.es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spacing w:after="0" w:line="240" w:lineRule="auto"/>
      <w:ind w:left="6377" w:firstLine="705"/>
      <w:rPr>
        <w:b w:val="1"/>
        <w:bCs w:val="1"/>
        <w:color w:val="0065a1"/>
        <w:sz w:val="24"/>
        <w:szCs w:val="24"/>
      </w:rPr>
    </w:pPr>
    <w:r w:rsidDel="00000000" w:rsidR="00000000" w:rsidRPr="00000000">
      <w:rPr>
        <w:b w:val="1"/>
        <w:bCs w:val="1"/>
        <w:color w:val="0065a1"/>
        <w:rtl w:val="0"/>
      </w:rPr>
      <w:t xml:space="preserve">Miguel Jaque Barbero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-66673</wp:posOffset>
          </wp:positionH>
          <wp:positionV relativeFrom="paragraph">
            <wp:posOffset>-103503</wp:posOffset>
          </wp:positionV>
          <wp:extent cx="2169795" cy="1085215"/>
          <wp:effectExtent b="0" l="0" r="0" t="0"/>
          <wp:wrapSquare wrapText="bothSides" distB="0" distT="0" distL="0" distR="0"/>
          <wp:docPr id="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69795" cy="10852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spacing w:after="0" w:line="240" w:lineRule="auto"/>
      <w:ind w:left="6377" w:firstLine="705"/>
      <w:rPr>
        <w:sz w:val="20"/>
        <w:szCs w:val="20"/>
      </w:rPr>
    </w:pPr>
    <w:r w:rsidDel="00000000" w:rsidR="00000000" w:rsidRPr="00000000">
      <w:rPr>
        <w:color w:val="0065a1"/>
        <w:sz w:val="20"/>
        <w:szCs w:val="20"/>
        <w:rtl w:val="0"/>
      </w:rPr>
      <w:t xml:space="preserve">Proyecto Fin de Ciclo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spacing w:after="0" w:lineRule="auto"/>
      <w:ind w:left="6377" w:firstLine="705"/>
      <w:rPr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4476750</wp:posOffset>
          </wp:positionH>
          <wp:positionV relativeFrom="paragraph">
            <wp:posOffset>123825</wp:posOffset>
          </wp:positionV>
          <wp:extent cx="182880" cy="182880"/>
          <wp:effectExtent b="0" l="0" r="0" t="0"/>
          <wp:wrapNone/>
          <wp:docPr descr="Correo electrónico" id="7" name="image1.png"/>
          <a:graphic>
            <a:graphicData uri="http://schemas.openxmlformats.org/drawingml/2006/picture">
              <pic:pic>
                <pic:nvPicPr>
                  <pic:cNvPr descr="Correo electrónico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" cy="1828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ind w:left="6377" w:firstLine="705"/>
      <w:rPr>
        <w:sz w:val="24"/>
        <w:szCs w:val="24"/>
      </w:rPr>
    </w:pPr>
    <w:r w:rsidDel="00000000" w:rsidR="00000000" w:rsidRPr="00000000">
      <w:rPr>
        <w:sz w:val="18"/>
        <w:szCs w:val="18"/>
        <w:rtl w:val="0"/>
      </w:rPr>
      <w:t xml:space="preserve">      mjaque@fundacionloyola.es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color w:val="0065a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color w:val="0065a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N+FgM/xJu975r5ZL/KIO76A/QQ==">CgMxLjAyDmgucWFmamFlcng0OWdvMg5oLmtkNGFheWpyZDZ6NjgAciExNzNLU2tpWXo5Q2Ita25remdnRDhsT0M5Y0FQU25MaVY=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2025-09-21T10:44:00Z</dcterms:created>
</cp:coreProperties>
</file>